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93" w:rsidRPr="00EE4590" w:rsidRDefault="00B771E4" w:rsidP="00E93CE4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B771E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006B93">
        <w:rPr>
          <w:rFonts w:ascii="Tahoma" w:hAnsi="Tahoma" w:cs="Tahoma"/>
          <w:sz w:val="20"/>
          <w:szCs w:val="20"/>
        </w:rPr>
        <w:t>Tomaszów Mazowiecki, dnia</w:t>
      </w:r>
      <w:r w:rsidR="00006B93" w:rsidRPr="00EE4590">
        <w:rPr>
          <w:rFonts w:ascii="Tahoma" w:hAnsi="Tahoma" w:cs="Tahoma"/>
          <w:sz w:val="20"/>
          <w:szCs w:val="20"/>
        </w:rPr>
        <w:t xml:space="preserve"> </w:t>
      </w:r>
      <w:r w:rsidR="008958A5">
        <w:rPr>
          <w:rFonts w:ascii="Tahoma" w:hAnsi="Tahoma" w:cs="Tahoma"/>
          <w:sz w:val="20"/>
          <w:szCs w:val="20"/>
        </w:rPr>
        <w:t>03</w:t>
      </w:r>
      <w:r w:rsidR="00950C4B">
        <w:rPr>
          <w:rFonts w:ascii="Tahoma" w:hAnsi="Tahoma" w:cs="Tahoma"/>
          <w:sz w:val="20"/>
          <w:szCs w:val="20"/>
        </w:rPr>
        <w:t>.0</w:t>
      </w:r>
      <w:r w:rsidR="008958A5">
        <w:rPr>
          <w:rFonts w:ascii="Tahoma" w:hAnsi="Tahoma" w:cs="Tahoma"/>
          <w:sz w:val="20"/>
          <w:szCs w:val="20"/>
        </w:rPr>
        <w:t>4</w:t>
      </w:r>
      <w:r w:rsidR="00950C4B">
        <w:rPr>
          <w:rFonts w:ascii="Tahoma" w:hAnsi="Tahoma" w:cs="Tahoma"/>
          <w:sz w:val="20"/>
          <w:szCs w:val="20"/>
        </w:rPr>
        <w:t>.20</w:t>
      </w:r>
      <w:r w:rsidR="008958A5">
        <w:rPr>
          <w:rFonts w:ascii="Tahoma" w:hAnsi="Tahoma" w:cs="Tahoma"/>
          <w:sz w:val="20"/>
          <w:szCs w:val="20"/>
        </w:rPr>
        <w:t>20</w:t>
      </w: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Do wszystkich z</w:t>
      </w:r>
      <w:r w:rsidR="00006B93" w:rsidRPr="0039167B">
        <w:rPr>
          <w:rFonts w:ascii="Tahoma" w:hAnsi="Tahoma" w:cs="Tahoma"/>
          <w:b/>
          <w:sz w:val="28"/>
          <w:szCs w:val="28"/>
        </w:rPr>
        <w:t xml:space="preserve">ainteresowanych </w:t>
      </w:r>
    </w:p>
    <w:p w:rsidR="00006B93" w:rsidRPr="00C72B33" w:rsidRDefault="00006B93" w:rsidP="00E93CE4">
      <w:pPr>
        <w:spacing w:after="0" w:line="240" w:lineRule="auto"/>
        <w:jc w:val="right"/>
        <w:rPr>
          <w:rFonts w:ascii="Tahoma" w:hAnsi="Tahoma" w:cs="Tahoma"/>
          <w:b/>
        </w:rPr>
      </w:pPr>
      <w:r w:rsidRPr="0039167B">
        <w:rPr>
          <w:rFonts w:ascii="Tahoma" w:hAnsi="Tahoma" w:cs="Tahoma"/>
          <w:b/>
          <w:sz w:val="28"/>
          <w:szCs w:val="28"/>
        </w:rPr>
        <w:t>Wykonawców</w:t>
      </w:r>
    </w:p>
    <w:p w:rsidR="00006B93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006B93" w:rsidRPr="008958A5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8958A5">
        <w:rPr>
          <w:rFonts w:ascii="Tahoma" w:hAnsi="Tahoma" w:cs="Tahoma"/>
          <w:sz w:val="18"/>
          <w:szCs w:val="18"/>
        </w:rPr>
        <w:t xml:space="preserve">Numer referencyjny: </w:t>
      </w:r>
      <w:r w:rsidR="008958A5" w:rsidRPr="008958A5">
        <w:rPr>
          <w:rFonts w:ascii="Tahoma" w:hAnsi="Tahoma" w:cs="Tahoma"/>
          <w:sz w:val="18"/>
          <w:szCs w:val="18"/>
        </w:rPr>
        <w:t>ZK-PU/04/03/2020</w:t>
      </w:r>
    </w:p>
    <w:p w:rsidR="00006B93" w:rsidRPr="008958A5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8958A5">
        <w:rPr>
          <w:rFonts w:ascii="Tahoma" w:hAnsi="Tahoma" w:cs="Tahoma"/>
          <w:sz w:val="18"/>
          <w:szCs w:val="18"/>
        </w:rPr>
        <w:t xml:space="preserve">Numer ogłoszenia o zamówieniu: </w:t>
      </w:r>
      <w:r w:rsidR="0034128A" w:rsidRPr="0034128A">
        <w:rPr>
          <w:rFonts w:ascii="Tahoma" w:hAnsi="Tahoma" w:cs="Tahoma"/>
          <w:sz w:val="18"/>
          <w:szCs w:val="18"/>
        </w:rPr>
        <w:t>523831-N-2020 z dnia 2020-03-24 r.</w:t>
      </w:r>
    </w:p>
    <w:p w:rsidR="00006B93" w:rsidRPr="00006B93" w:rsidRDefault="00006B93" w:rsidP="00006B93">
      <w:pPr>
        <w:spacing w:line="240" w:lineRule="auto"/>
        <w:rPr>
          <w:rFonts w:ascii="Tahoma" w:hAnsi="Tahoma" w:cs="Tahoma"/>
          <w:sz w:val="16"/>
          <w:szCs w:val="16"/>
        </w:rPr>
      </w:pPr>
    </w:p>
    <w:p w:rsidR="00006B93" w:rsidRPr="00103B78" w:rsidRDefault="00006B93" w:rsidP="0034128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103B78">
        <w:rPr>
          <w:rFonts w:ascii="Tahoma" w:hAnsi="Tahoma" w:cs="Tahoma"/>
          <w:sz w:val="20"/>
          <w:szCs w:val="20"/>
        </w:rPr>
        <w:t xml:space="preserve">Dotyczy postępowania o udzielnie zamówienia publicznego prowadzonego w trybie przetargu nieograniczonego na podstawie ustawy z dnia 29 stycznia 2004 r. Prawo zamówień publicznych </w:t>
      </w:r>
      <w:r w:rsidR="005A19A0">
        <w:rPr>
          <w:rFonts w:ascii="Tahoma" w:hAnsi="Tahoma" w:cs="Tahoma"/>
          <w:sz w:val="20"/>
          <w:szCs w:val="20"/>
        </w:rPr>
        <w:t xml:space="preserve">             </w:t>
      </w:r>
      <w:r w:rsidRPr="00103B78">
        <w:rPr>
          <w:rFonts w:ascii="Tahoma" w:hAnsi="Tahoma" w:cs="Tahoma"/>
          <w:sz w:val="20"/>
          <w:szCs w:val="20"/>
        </w:rPr>
        <w:t>(Dz. U. z 201</w:t>
      </w:r>
      <w:r w:rsidR="0034128A">
        <w:rPr>
          <w:rFonts w:ascii="Tahoma" w:hAnsi="Tahoma" w:cs="Tahoma"/>
          <w:sz w:val="20"/>
          <w:szCs w:val="20"/>
        </w:rPr>
        <w:t>9 r.</w:t>
      </w:r>
      <w:r w:rsidRPr="00103B78">
        <w:rPr>
          <w:rFonts w:ascii="Tahoma" w:hAnsi="Tahoma" w:cs="Tahoma"/>
          <w:sz w:val="20"/>
          <w:szCs w:val="20"/>
        </w:rPr>
        <w:t xml:space="preserve"> poz. 1</w:t>
      </w:r>
      <w:r w:rsidR="0034128A">
        <w:rPr>
          <w:rFonts w:ascii="Tahoma" w:hAnsi="Tahoma" w:cs="Tahoma"/>
          <w:sz w:val="20"/>
          <w:szCs w:val="20"/>
        </w:rPr>
        <w:t>843</w:t>
      </w:r>
      <w:r w:rsidRPr="00103B78">
        <w:rPr>
          <w:rFonts w:ascii="Tahoma" w:hAnsi="Tahoma" w:cs="Tahoma"/>
          <w:sz w:val="20"/>
          <w:szCs w:val="20"/>
        </w:rPr>
        <w:t xml:space="preserve"> ze zm.) pod nazwą: </w:t>
      </w:r>
      <w:r w:rsidR="0034128A" w:rsidRPr="0034128A">
        <w:rPr>
          <w:rFonts w:ascii="Tahoma" w:hAnsi="Tahoma" w:cs="Tahoma"/>
          <w:b/>
          <w:sz w:val="20"/>
          <w:szCs w:val="20"/>
        </w:rPr>
        <w:t>Budowa Punktu Selektywnej Zbiórki Odpadów Komunalnych wraz ze ścieżką edukacyjną w ramach zadania „Budowa zintegrowanego systemu gospodarki odpadami w Tomaszowie Mazowieckim – elementu GOZ- Budowa PSZOK wraz ze ścieżką edukacyjną”.</w:t>
      </w:r>
    </w:p>
    <w:p w:rsidR="001E2AB4" w:rsidRDefault="001E2AB4" w:rsidP="001E2AB4">
      <w:pPr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Działając na podstawie art. 38</w:t>
      </w:r>
      <w:r w:rsidR="0032730F">
        <w:rPr>
          <w:rFonts w:ascii="Tahoma" w:hAnsi="Tahoma" w:cs="Tahoma"/>
          <w:b/>
          <w:sz w:val="20"/>
          <w:szCs w:val="20"/>
        </w:rPr>
        <w:t xml:space="preserve"> ust. 2 ustawy </w:t>
      </w:r>
      <w:proofErr w:type="spellStart"/>
      <w:r w:rsidR="0032730F">
        <w:rPr>
          <w:rFonts w:ascii="Tahoma" w:hAnsi="Tahoma" w:cs="Tahoma"/>
          <w:b/>
          <w:sz w:val="20"/>
          <w:szCs w:val="20"/>
        </w:rPr>
        <w:t>Pzp</w:t>
      </w:r>
      <w:proofErr w:type="spellEnd"/>
      <w:r w:rsidR="0032730F">
        <w:rPr>
          <w:rFonts w:ascii="Tahoma" w:hAnsi="Tahoma" w:cs="Tahoma"/>
          <w:b/>
          <w:sz w:val="20"/>
          <w:szCs w:val="20"/>
        </w:rPr>
        <w:t xml:space="preserve">, udzielam </w:t>
      </w:r>
      <w:r>
        <w:rPr>
          <w:rFonts w:ascii="Tahoma" w:hAnsi="Tahoma" w:cs="Tahoma"/>
          <w:b/>
          <w:sz w:val="20"/>
          <w:szCs w:val="20"/>
        </w:rPr>
        <w:t>wyjaśnień dotyczących zamówienia.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Pytanie:</w:t>
      </w:r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>Zwracam się z prośbą o podanie:</w:t>
      </w:r>
    </w:p>
    <w:p w:rsidR="0034128A" w:rsidRPr="0034128A" w:rsidRDefault="0034128A" w:rsidP="0034128A">
      <w:pPr>
        <w:numPr>
          <w:ilvl w:val="0"/>
          <w:numId w:val="32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>parametrów wagi samochodowej,</w:t>
      </w:r>
    </w:p>
    <w:p w:rsidR="0034128A" w:rsidRPr="0034128A" w:rsidRDefault="0034128A" w:rsidP="0034128A">
      <w:pPr>
        <w:numPr>
          <w:ilvl w:val="0"/>
          <w:numId w:val="32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>parametrów materiałów:</w:t>
      </w:r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>Ścieżka edukacyjna:</w:t>
      </w:r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ławki - 3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szt</w:t>
      </w:r>
      <w:proofErr w:type="spellEnd"/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zestaw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składajacy</w:t>
      </w:r>
      <w:proofErr w:type="spellEnd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 się ze stolika i ławek - 3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szt</w:t>
      </w:r>
      <w:proofErr w:type="spellEnd"/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tablica do rysowania kredą - 1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szt</w:t>
      </w:r>
      <w:proofErr w:type="spellEnd"/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karuzela - 1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szt</w:t>
      </w:r>
      <w:proofErr w:type="spellEnd"/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>* nawierzchnia syntetyczna bezpieczna zgodnie z projektem - 277,50 m2</w:t>
      </w:r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bujak osadzony trwale w podłożu na stalowej sprężynie - 1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szt</w:t>
      </w:r>
      <w:proofErr w:type="spellEnd"/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wieża z piaskownicą umożliwiająca zabawę i integrację - 1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szt</w:t>
      </w:r>
      <w:proofErr w:type="spellEnd"/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 xml:space="preserve">* schody terenowe/siedziska - 1 </w:t>
      </w:r>
      <w:proofErr w:type="spellStart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kpl</w:t>
      </w:r>
      <w:proofErr w:type="spellEnd"/>
      <w:r w:rsidRPr="0034128A">
        <w:rPr>
          <w:rFonts w:ascii="Tahoma" w:eastAsia="Times New Roman" w:hAnsi="Tahoma" w:cs="Tahoma"/>
          <w:sz w:val="20"/>
          <w:szCs w:val="20"/>
          <w:lang w:eastAsia="pl-PL"/>
        </w:rPr>
        <w:t>,</w:t>
      </w:r>
    </w:p>
    <w:p w:rsidR="0034128A" w:rsidRPr="0034128A" w:rsidRDefault="0034128A" w:rsidP="0034128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34128A">
        <w:rPr>
          <w:rFonts w:ascii="Tahoma" w:eastAsia="Times New Roman" w:hAnsi="Tahoma" w:cs="Tahoma"/>
          <w:sz w:val="20"/>
          <w:szCs w:val="20"/>
          <w:lang w:eastAsia="pl-PL"/>
        </w:rPr>
        <w:t>takich jak materiały z jakich mają być wykonane, wymiary, inne parametry, grubość nawierzchni bezpiecznej.</w:t>
      </w:r>
    </w:p>
    <w:p w:rsid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9941E7" w:rsidRPr="00006B93" w:rsidRDefault="009941E7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t>Odpowiedzi</w:t>
      </w:r>
      <w:r w:rsidRPr="00006B93"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t>:</w:t>
      </w:r>
    </w:p>
    <w:p w:rsidR="0034128A" w:rsidRPr="0034128A" w:rsidRDefault="0034128A" w:rsidP="0034128A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parametrów wagi samochodowej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Zamawiający wymaga realizacji wjazdu na teren PSZOK wyposażonego w wagę samochodową platformową o nośności co najmniej 60 Mg, dokładności pomiaru </w:t>
      </w:r>
      <w:smartTag w:uri="urn:schemas-microsoft-com:office:smarttags" w:element="metricconverter">
        <w:smartTagPr>
          <w:attr w:name="ProductID" w:val="20 kg"/>
        </w:smartTagPr>
        <w:r w:rsidRPr="0034128A">
          <w:rPr>
            <w:rFonts w:ascii="Times New Roman" w:eastAsia="Calibri" w:hAnsi="Times New Roman" w:cs="Times New Roman"/>
            <w:i/>
            <w:sz w:val="24"/>
            <w:szCs w:val="24"/>
          </w:rPr>
          <w:t>20 kg</w:t>
        </w:r>
      </w:smartTag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 i wymiarach co najmniej 3 x 24 m. Waga winna być posadowiona podpoziomowo z usytuowaniem platformy wagi na rzędnej jezdni drogi dojazdowej.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Waga winna być dostarczona wraz z systemem ewidencji komputerowej do zapewnienia prowadzenia ewidencji ilościowej i jakościowej obrotu odpadami na terenie Zakładu. Waga winna umożliwiać ważenie dużych zestawów transportowych dowożących odpady do Zakładu.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Konstrukcja: Fundament pod wagę o wymiarach w rzucie min. 36 m x 3,4 m.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Waga powinna działać automatycznie po uruchomieniu jej z poziomu czytnika kart magnetycznych, z </w:t>
      </w:r>
      <w:proofErr w:type="spellStart"/>
      <w:r w:rsidRPr="0034128A">
        <w:rPr>
          <w:rFonts w:ascii="Times New Roman" w:eastAsia="Calibri" w:hAnsi="Times New Roman" w:cs="Times New Roman"/>
          <w:i/>
          <w:sz w:val="24"/>
          <w:szCs w:val="24"/>
        </w:rPr>
        <w:t>przesyłem</w:t>
      </w:r>
      <w:proofErr w:type="spellEnd"/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 danych do komputera zlokalizowanego w pomieszczeniu obsługi PSZOK.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Wyposażenie: Wagę należy wyposażyć w:</w:t>
      </w:r>
    </w:p>
    <w:p w:rsidR="0034128A" w:rsidRPr="0034128A" w:rsidRDefault="0034128A" w:rsidP="0034128A">
      <w:pPr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wyświetlacz cyfrowy wskazań wagi widoczny z kabiny pojazdu ważonego</w:t>
      </w:r>
    </w:p>
    <w:p w:rsidR="0034128A" w:rsidRPr="0034128A" w:rsidRDefault="0034128A" w:rsidP="0034128A">
      <w:pPr>
        <w:numPr>
          <w:ilvl w:val="0"/>
          <w:numId w:val="3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komputer zlokalizowany w pomieszczeniu obsługi PSZOK, wpięty w system komputerowy Zakładu Gospodarki Wodno-Kanalizacyjnej, z dostępem z odpowiedniego, uzgodnionego z JRP, poziomu administracyjnego, wraz z zainstalowanym oprogramowaniem pozwalającym na: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lastRenderedPageBreak/>
        <w:t>współpracę z czytnikami kart magnetycznych identyfikujących indywidualnie pojazdy stałych dostawców odpadów, posiadających umowy z Zamawiającym,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czytanie i przetwarzanie wyników ważenia,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wprowadzanie danych o transakcji ważenia (dane o ważonym pojeździe i jego kierowcy, dane o kontrahencie, dane o rodzaju odpadów i cenie za dany rodzaj odpadów, dane o miejscu przeznaczenia lub pochodzenia odpadów, itp.),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wykonanie rodzaju ważenia (ważenie normalne, złożone lub kontrolne),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odczyt i rejestracja wagi brutto z datą i godziną ważenia,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odczyt i rejestracja tary z datą i godziną ważenia,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automatyczne obliczenie rozliczeniowej wagi netto,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wydruk faktury VAT, z wyszczególnieniem opłat za korzystanie ze środowiska,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obsługę podstawowych kartotek baz danych,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automatyczne bilansowanie zakończonych transakcji ważenia odpadów w kartotece ewidencyjnej z uwzględnieniem dostawcy lub odbiorcy, rodzaju odpadów i miejsca składowania lub przeznaczenia,</w:t>
      </w:r>
    </w:p>
    <w:p w:rsidR="0034128A" w:rsidRPr="0034128A" w:rsidRDefault="0034128A" w:rsidP="0034128A">
      <w:pPr>
        <w:numPr>
          <w:ilvl w:val="0"/>
          <w:numId w:val="34"/>
        </w:numPr>
        <w:tabs>
          <w:tab w:val="num" w:pos="851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automatyczną rejestrację wybranych zdarzeń w systemie wagowym.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Oprogramowanie powinno zawierać katalog odpadów z pełną klasyfikacją odpadów wg Rozporządzenia Ministra Środowiska z dnia 27 września 2001 r. w sprawie katalogu odpadów (</w:t>
      </w:r>
      <w:hyperlink r:id="rId8" w:history="1">
        <w:r w:rsidRPr="0034128A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Dz. U. z 2001 r Nr 112, poz. 1206</w:t>
        </w:r>
      </w:hyperlink>
      <w:r w:rsidRPr="0034128A">
        <w:rPr>
          <w:rFonts w:ascii="Times New Roman" w:eastAsia="Calibri" w:hAnsi="Times New Roman" w:cs="Times New Roman"/>
          <w:i/>
          <w:sz w:val="24"/>
          <w:szCs w:val="24"/>
        </w:rPr>
        <w:t>) wraz ze wskazaniem odpadów niebezpiecznych oraz stawki opłat za korzystanie ze środowiska zgodnie z obowiązującym Obwieszczeniem Ministra Środowiska w sprawie wysokości stawek opłat za korzystanie ze środowiska na rok Przejęcia Robót przez Zamawiającego. System winien zapewniać aktualizację danych w przypadku zmiany obowiązujących przepisów.</w:t>
      </w:r>
    </w:p>
    <w:p w:rsidR="0034128A" w:rsidRPr="0034128A" w:rsidRDefault="0034128A" w:rsidP="0034128A">
      <w:pPr>
        <w:tabs>
          <w:tab w:val="left" w:pos="549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Zamawiający oczekuje wykonania instalacji:</w:t>
      </w:r>
      <w:r w:rsidRPr="0034128A"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:rsidR="0034128A" w:rsidRPr="0034128A" w:rsidRDefault="0034128A" w:rsidP="0034128A">
      <w:pPr>
        <w:numPr>
          <w:ilvl w:val="0"/>
          <w:numId w:val="35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energetycznej,</w:t>
      </w:r>
    </w:p>
    <w:p w:rsidR="0034128A" w:rsidRPr="0034128A" w:rsidRDefault="0034128A" w:rsidP="0034128A">
      <w:pPr>
        <w:numPr>
          <w:ilvl w:val="0"/>
          <w:numId w:val="35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słaboprądowych: komputerowa, telefoniczna, sterowania systemem regulacji ruchu, monitoringu wizyjnego – CCTV </w:t>
      </w:r>
    </w:p>
    <w:p w:rsidR="0034128A" w:rsidRPr="0034128A" w:rsidRDefault="0034128A" w:rsidP="0034128A">
      <w:pPr>
        <w:numPr>
          <w:ilvl w:val="0"/>
          <w:numId w:val="35"/>
        </w:numPr>
        <w:spacing w:after="0" w:line="240" w:lineRule="auto"/>
        <w:ind w:left="72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Kanalizacji deszczowej „brudnej” – odwodnienie fundamentów wag</w:t>
      </w:r>
    </w:p>
    <w:p w:rsidR="0034128A" w:rsidRPr="0034128A" w:rsidRDefault="0034128A" w:rsidP="0034128A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Instalacje wewnątrz obiektowe Wykonawca winien przyłączyć do instalacji i sieci </w:t>
      </w:r>
      <w:r w:rsidRPr="0034128A">
        <w:rPr>
          <w:rFonts w:ascii="Times New Roman" w:eastAsia="Calibri" w:hAnsi="Times New Roman" w:cs="Times New Roman"/>
          <w:i/>
        </w:rPr>
        <w:t>wewnątrzzakładowych.</w:t>
      </w:r>
    </w:p>
    <w:p w:rsidR="0034128A" w:rsidRPr="0034128A" w:rsidRDefault="0034128A" w:rsidP="0034128A">
      <w:pPr>
        <w:shd w:val="clear" w:color="auto" w:fill="FFFFFF"/>
        <w:spacing w:after="0" w:line="240" w:lineRule="auto"/>
        <w:ind w:left="75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ind w:left="75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ind w:hanging="360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2)    parametrów materiałów: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Ścieżka edukacyjna: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* ławki - 3 </w:t>
      </w:r>
      <w:proofErr w:type="spellStart"/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szt</w:t>
      </w:r>
      <w:proofErr w:type="spellEnd"/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l-PL"/>
        </w:rPr>
      </w:pPr>
      <w:r w:rsidRPr="0034128A">
        <w:rPr>
          <w:rFonts w:ascii="Verdana" w:eastAsia="Times New Roman" w:hAnsi="Verdana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2EE41984" wp14:editId="7FB3B956">
            <wp:extent cx="3242820" cy="1828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81" cy="18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Wymiary 162x55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Wysokość całkowita: 45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* zestaw składający się ze stolika i ławek - 3 </w:t>
      </w:r>
      <w:proofErr w:type="spellStart"/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szt</w:t>
      </w:r>
      <w:proofErr w:type="spellEnd"/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l-PL"/>
        </w:rPr>
      </w:pPr>
      <w:r w:rsidRPr="0034128A">
        <w:rPr>
          <w:rFonts w:ascii="Verdana" w:eastAsia="Times New Roman" w:hAnsi="Verdana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2CDA2286" wp14:editId="476B3DBB">
            <wp:extent cx="3517203" cy="16611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19" cy="16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Wymiary: 115 x 115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Strefa bezpieczeństwa: 415 x 415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Wysokość całkowita: 50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Wysokość swobodnego upadku: 30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Największy element: 100x50x50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Najcięższy element: 15 kg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Przedział wiekowy: 1 – 7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* tablica do rysowania kredą - 1 </w:t>
      </w:r>
      <w:proofErr w:type="spellStart"/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szt</w:t>
      </w:r>
      <w:proofErr w:type="spellEnd"/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pl-PL"/>
        </w:rPr>
        <w:drawing>
          <wp:inline distT="0" distB="0" distL="0" distR="0" wp14:anchorId="782BFA9C" wp14:editId="4A3A1E0B">
            <wp:extent cx="3526536" cy="2712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16" cy="27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Wymiary: 131 x 131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Strefa bezpieczeństwa: 431 x 431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Wysokość całkowita: 140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* karuzela - 1 </w:t>
      </w:r>
      <w:proofErr w:type="spellStart"/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szt</w:t>
      </w:r>
      <w:proofErr w:type="spellEnd"/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l-PL"/>
        </w:rPr>
      </w:pPr>
      <w:r w:rsidRPr="0034128A">
        <w:rPr>
          <w:rFonts w:ascii="Verdana" w:eastAsia="Times New Roman" w:hAnsi="Verdana" w:cs="Times New Roman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 wp14:anchorId="329F7113" wp14:editId="29C1C104">
            <wp:extent cx="3584915" cy="2346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34" cy="23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Wymiary: 115 x 115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Strefa bezpieczeństwa: 415 x 415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Wysokość całkowita: 50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Wysokość swobodnego upadku: 30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Największy element: 100x50x50 cm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Najcięższy element: 15 kg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Przedział wiekowy: 1 - 7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* nawierzchnia syntetyczna bezpieczna zgodnie z projektem - 277,50 m2</w:t>
      </w:r>
    </w:p>
    <w:p w:rsidR="0034128A" w:rsidRPr="0034128A" w:rsidRDefault="0034128A" w:rsidP="0034128A">
      <w:p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Grubość nawierzchni uzależniona  od </w:t>
      </w:r>
      <w:r w:rsidRPr="0034128A">
        <w:rPr>
          <w:rFonts w:ascii="Times New Roman" w:eastAsia="Calibri" w:hAnsi="Times New Roman" w:cs="Times New Roman"/>
          <w:i/>
          <w:sz w:val="24"/>
          <w:szCs w:val="24"/>
        </w:rPr>
        <w:t xml:space="preserve">wysokości swobodnego upadku produktu. Norma PN-EN 1176-1:2009określa  dopuszczalne  grubości  nawierzchni amortyzujące upadek. </w:t>
      </w:r>
    </w:p>
    <w:p w:rsidR="0034128A" w:rsidRPr="0034128A" w:rsidRDefault="0034128A" w:rsidP="0034128A">
      <w:pPr>
        <w:tabs>
          <w:tab w:val="num" w:pos="1080"/>
        </w:tabs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Nawierzchnia bezpieczna musi posiadać wydane przez właściwą jednostkę certyfikaty.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Nawierzchnia syntetyczna wylewana, na której zostanie zainstalowany sprzęt rekreacyjny w strefie do zabaw i ćwiczeń ruchowych –  piankowa lub gumowa wylewana.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Nawierzchnia bezpieczna, amortyzująca upadek dziecka z wysokości wynikającej  z wysokości swobodnego upadku zastosowanych urządzeń zabawowych.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Kolor trwały (nie dopuszcza się wystąpienia odbarwień spowodowanych działaniem promieni słonecznych i innych czynników atmosferycznych), barwa, odcień i nasycenie do ustalenia i akceptacji na etapie  realizacji zamówienia  i montażu urządzeń zabawowych przy zastosowaniu założeń wynikających z koncepcji.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Podbudowa przesiąkliwa lub nieprzesiąkliwa - zgodnie z instrukcją producenta nawierzchni, materiały odpowiadające wymaganiom Polskich Norm.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 razie potrzeby (nawierzchnia nieprzepuszczalna) należy zapewnić właściwe spadki w celu prawidłowego odprowadzania wody opadowej.</w:t>
      </w:r>
    </w:p>
    <w:p w:rsidR="0034128A" w:rsidRPr="0034128A" w:rsidRDefault="0034128A" w:rsidP="0034128A">
      <w:pPr>
        <w:tabs>
          <w:tab w:val="num" w:pos="1080"/>
        </w:tabs>
        <w:spacing w:after="60" w:line="276" w:lineRule="auto"/>
        <w:ind w:left="788"/>
        <w:jc w:val="both"/>
        <w:rPr>
          <w:rFonts w:ascii="Arial Narrow" w:eastAsia="Calibri" w:hAnsi="Arial Narrow" w:cs="Aria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* bujak osadzony trwale w podłożu na stalowej sprężynie - 1 </w:t>
      </w:r>
      <w:proofErr w:type="spellStart"/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>szt</w:t>
      </w:r>
      <w:proofErr w:type="spellEnd"/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34128A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9168B80" wp14:editId="40F26732">
            <wp:extent cx="2766060" cy="231088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29" t="17479" r="35822" b="18430"/>
                    <a:stretch/>
                  </pic:blipFill>
                  <pic:spPr bwMode="auto">
                    <a:xfrm>
                      <a:off x="0" y="0"/>
                      <a:ext cx="2770083" cy="231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Wymiary 80x40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Strefa bezpieczeństwa 280x240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Wysokość całkowita 75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Wysokość podestu 40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* wieża z piaskownicą umożliwiająca zabawę i integrację - 1 </w:t>
      </w:r>
      <w:proofErr w:type="spellStart"/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szt</w:t>
      </w:r>
      <w:proofErr w:type="spellEnd"/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l-PL"/>
        </w:rPr>
      </w:pPr>
      <w:r w:rsidRPr="0034128A">
        <w:rPr>
          <w:rFonts w:ascii="Verdana" w:eastAsia="Times New Roman" w:hAnsi="Verdana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2E6DBDC2" wp14:editId="43159817">
            <wp:extent cx="3523337" cy="2164080"/>
            <wp:effectExtent l="0" t="0" r="127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24" cy="21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Wymiary 270x181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Strefa bezpieczeństwa 570x482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Wysokość całkowita 261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Wysokość podestu 30 cm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* schody terenowe/siedziska - 1 </w:t>
      </w:r>
      <w:proofErr w:type="spellStart"/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kpl</w:t>
      </w:r>
      <w:proofErr w:type="spellEnd"/>
      <w:r w:rsidRPr="003412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Schody betonowe – mają jednocześnie spełniać rolę siedzisk. Wykonać  zgodnie </w:t>
      </w:r>
      <w:r w:rsidRPr="0034128A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z projektem technicznym (szczegóły do uzgodnienia z Zamawiającym na etapie wykonania)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l-PL"/>
        </w:rPr>
      </w:pP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  <w:t xml:space="preserve"> 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</w:pPr>
      <w:r w:rsidRPr="003412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pl-PL"/>
        </w:rPr>
        <w:t>Informacje dodatkowe: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Podane wyżej  elementy wyposażenia ścieżki edukacyjnej stanowią wzór-przykład urządzenia, mogą być użyte inne o  parametrach zbliżonych lecz  nie gorszych niż wskazane.</w:t>
      </w:r>
    </w:p>
    <w:p w:rsidR="0034128A" w:rsidRPr="0034128A" w:rsidRDefault="0034128A" w:rsidP="0034128A">
      <w:pPr>
        <w:tabs>
          <w:tab w:val="num" w:pos="1080"/>
        </w:tabs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lastRenderedPageBreak/>
        <w:t>Instalowane urządzenia zabawowe muszą być przeznaczone zarówno dla dzieci młodszych, jak i starszych. Na każdym urządzeniu musi znajdować się widoczna informacja dla opiekunów, dla jakiej grupy wiekowej jest ono przeznaczone.</w:t>
      </w:r>
    </w:p>
    <w:p w:rsidR="0034128A" w:rsidRPr="0034128A" w:rsidRDefault="0034128A" w:rsidP="0034128A">
      <w:pPr>
        <w:tabs>
          <w:tab w:val="num" w:pos="1080"/>
        </w:tabs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Urządzenia zabawowe muszą posiadać certyfikaty zgodności z odpowiednimi normami wydane przez właściwą Jednostkę Certyfikującą.</w:t>
      </w:r>
    </w:p>
    <w:p w:rsidR="0034128A" w:rsidRPr="0034128A" w:rsidRDefault="0034128A" w:rsidP="0034128A">
      <w:pPr>
        <w:tabs>
          <w:tab w:val="num" w:pos="1080"/>
        </w:tabs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Wszystkie elementy zabawowe muszą odpowiadać wyżej przedstawionym załącznikom, zachować takie same wzory, taką samą funkcjonalność, minimum takie wymiary, minimum taką samą jakość materiałów jak w specyfikacji technicznej.</w:t>
      </w:r>
    </w:p>
    <w:p w:rsidR="0034128A" w:rsidRPr="0034128A" w:rsidRDefault="0034128A" w:rsidP="0034128A">
      <w:pPr>
        <w:tabs>
          <w:tab w:val="num" w:pos="1080"/>
        </w:tabs>
        <w:spacing w:after="6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sz w:val="24"/>
          <w:szCs w:val="24"/>
        </w:rPr>
        <w:t>Urządzenia zabawowe muszą posiadać certyfikaty na spełnienie normy PN-EN 1176, infrastruktura towarzysząca typu ławki,  musi posiadać deklarację zgodności z normą PN-EN 1176.</w:t>
      </w:r>
    </w:p>
    <w:p w:rsidR="0034128A" w:rsidRPr="0034128A" w:rsidRDefault="0034128A" w:rsidP="0034128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4128A">
        <w:rPr>
          <w:rFonts w:ascii="Times New Roman" w:eastAsia="Calibri" w:hAnsi="Times New Roman" w:cs="Times New Roman"/>
          <w:b/>
          <w:bCs/>
          <w:sz w:val="24"/>
          <w:szCs w:val="24"/>
        </w:rPr>
        <w:t>Materiały: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Zestawy zabawowe wykonane ze stali ocynkowanej i malowanej proszkowo farbami poliestrowymi odpornymi na UV.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Uchwyty, przeguby i </w:t>
      </w:r>
      <w:proofErr w:type="spellStart"/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zawiesia</w:t>
      </w:r>
      <w:proofErr w:type="spellEnd"/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wykonane ze stali ocynkowanej lub nierdzewnej, wszystkie łączenia, spawy i mocowania gładkie, odpowiednio wyprofilowane i bezpieczne dla użytkowników.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Elementy złączne takie jak śruby, nakrętki, podkładki wykonane ze stali nierdzewnej. Wandaloodporne nakrętki śrub wykonane z poliamidu. 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Liny polipropylenowe o średnicy min. 16 mm z rdzeniem stalowym (jeżeli takowe będą występować w </w:t>
      </w:r>
      <w:proofErr w:type="spellStart"/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Urzadzeniu</w:t>
      </w:r>
      <w:proofErr w:type="spellEnd"/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).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Połączenia lin wykonane z poliamidu formowanego metodą wtryskową odporne na działanie UV.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Zadaszenia i inne elementy z tworzywa sztucznego całkowicie odpornego na wilgoć i UV- wymaga się, aby miały dużą trwałość użytkową, odporność na zniszczenie mechaniczne oraz zachowywały kolory przez co najmniej czas trwania gwarancji.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Antypoślizgowe płyty podestowe cechujące się dużą odpornością na czynniki środowiskowe i wysokiej klasy odpornością na ścieranie.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Użyte drewno bezrdzeniowe i bezsęczne klejone warstwowo klejami poliuretanowymi całkowicie odpornymi na wilgoć. Drewno impregnowane ciśnieniowo, dodatkowo pokryte warstwą impregnatu z woskiem.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Słupy drewniane mocowane do gruntu za pośrednictwem stalowych kotew cynkowanych ogniowo.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Złączki aluminiowe zabezpieczone antykorozyjnie oraz malowane proszkowo farbami poliestrowymi odpornymi na UV.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 żadnym z urządzeń zabawowych nie mogą znajdować się otwory o średnicach </w:t>
      </w: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br/>
        <w:t>8-25 mm, 30-80 mm, 110-230 mm ze względu na niebezpieczeństwo zaklinowania palców, ręki, głowy lub innej części ciała przez dziecko.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Odległości między zwojami w sprężynie muszą być wystarczająco duże, aby uniknąć utknięcia palców lub stopy dziecka między zwojami.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Każde urządzenie zabawowe musi posiadać tabliczkę znamionową informującą </w:t>
      </w: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br/>
        <w:t>o producencie, dacie produkcji, numerze seryjnym i numerze normy, zgodnie z którą urządzenie wyprodukowano. Osobno musi być zaznaczony poziom gruntu.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Elementy winny być wykonane z materiałów nadających się do ponownego przetworzenia lub bezpiecznej dla środowiska utylizacji.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Na urządzeniach musi być umieszczony czytelny znak poziomu podstawowego.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Pomiędzy ruchomymi częściami urządzeń lub pomiędzy stałymi oraz ruchomymi powinno się zachować odpowiednie odległości gwarantujące ochronę przed zmiażdżeniem palców lub kończyn.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Szczeble drabinek nie mogą obracać się wokół własnej osi. 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Urządzenia zabawowe muszą podlegać co najmniej trzyletniej gwarancji.</w:t>
      </w:r>
    </w:p>
    <w:p w:rsidR="0034128A" w:rsidRPr="0034128A" w:rsidRDefault="0034128A" w:rsidP="0034128A">
      <w:pPr>
        <w:spacing w:after="6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4128A">
        <w:rPr>
          <w:rFonts w:ascii="Times New Roman" w:eastAsia="Calibri" w:hAnsi="Times New Roman" w:cs="Times New Roman"/>
          <w:i/>
          <w:iCs/>
          <w:sz w:val="24"/>
          <w:szCs w:val="24"/>
        </w:rPr>
        <w:t>Urządzenia i zestawy zabawowe mają być jak najbardziej zbliżone sposobem konfiguracji i wielkością do przedstawionych w koncepcji. Zamawiający dopuszcza rozwiązania równoważne po akceptacji. Zamawiający uzna takie urządzenia, które będą spełniać te same funkcje, co wymienione w koncepcji i będą miały zbliżony wygląd.</w:t>
      </w:r>
    </w:p>
    <w:p w:rsidR="009941E7" w:rsidRDefault="009941E7" w:rsidP="0042443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006B93" w:rsidRPr="00006B93" w:rsidRDefault="00006B93" w:rsidP="00006B93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006B93" w:rsidRDefault="00006B93" w:rsidP="00006B93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Udzielone wyjaśnienia </w:t>
      </w:r>
      <w:r w:rsidR="00FB1BDF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stanowią integralną część Specyfikacji Istotnych Warunków Zamówienia oraz </w:t>
      </w:r>
      <w:r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>są wiążące dla wszystkich wykonawców, którzy przystąpią do udziału w postępowaniu i pozostają bez wpływu na termin składania ofert określony w ogłoszeniu  o zamówieniu i SIWZ.</w:t>
      </w:r>
      <w:r w:rsidR="00BA6103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 Biorąc pod uwagę powyższe wykonawcy </w:t>
      </w:r>
      <w:r w:rsidR="00F858C4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w przygotowywaniu oferty </w:t>
      </w:r>
      <w:r w:rsidR="00BA6103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>zobowiązani są uwzględnić powyższe doprecyzo</w:t>
      </w:r>
      <w:r w:rsidR="00F858C4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>wania</w:t>
      </w:r>
      <w:r w:rsidR="00F858C4">
        <w:rPr>
          <w:rFonts w:ascii="Tahoma" w:eastAsia="Times New Roman" w:hAnsi="Tahoma" w:cs="Tahoma"/>
          <w:b/>
          <w:sz w:val="20"/>
          <w:szCs w:val="20"/>
          <w:lang w:eastAsia="pl-PL"/>
        </w:rPr>
        <w:t>.</w:t>
      </w:r>
    </w:p>
    <w:p w:rsidR="001E2AB4" w:rsidRDefault="001E2AB4" w:rsidP="00006B93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006B93" w:rsidRPr="001E2AB4" w:rsidRDefault="00006B93" w:rsidP="00006B93">
      <w:pPr>
        <w:jc w:val="both"/>
        <w:rPr>
          <w:rFonts w:ascii="Tahoma" w:hAnsi="Tahoma" w:cs="Tahoma"/>
          <w:b/>
          <w:sz w:val="24"/>
          <w:szCs w:val="24"/>
        </w:rPr>
      </w:pPr>
    </w:p>
    <w:p w:rsidR="000B4BA0" w:rsidRPr="00006B93" w:rsidRDefault="000B4BA0" w:rsidP="004B149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sectPr w:rsidR="000B4BA0" w:rsidRPr="00006B93" w:rsidSect="00FE37D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DDF" w:rsidRDefault="004D4DDF" w:rsidP="00B76C3B">
      <w:pPr>
        <w:spacing w:after="0" w:line="240" w:lineRule="auto"/>
      </w:pPr>
      <w:r>
        <w:separator/>
      </w:r>
    </w:p>
  </w:endnote>
  <w:endnote w:type="continuationSeparator" w:id="0">
    <w:p w:rsidR="004D4DDF" w:rsidRDefault="004D4DDF" w:rsidP="00B7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1610"/>
      <w:docPartObj>
        <w:docPartGallery w:val="Page Numbers (Bottom of Page)"/>
        <w:docPartUnique/>
      </w:docPartObj>
    </w:sdtPr>
    <w:sdtEndPr/>
    <w:sdtContent>
      <w:p w:rsidR="00B76C3B" w:rsidRDefault="00920611">
        <w:pPr>
          <w:pStyle w:val="Stopk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4128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76C3B" w:rsidRDefault="00B76C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DDF" w:rsidRDefault="004D4DDF" w:rsidP="00B76C3B">
      <w:pPr>
        <w:spacing w:after="0" w:line="240" w:lineRule="auto"/>
      </w:pPr>
      <w:r>
        <w:separator/>
      </w:r>
    </w:p>
  </w:footnote>
  <w:footnote w:type="continuationSeparator" w:id="0">
    <w:p w:rsidR="004D4DDF" w:rsidRDefault="004D4DDF" w:rsidP="00B76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1BAE"/>
    <w:multiLevelType w:val="hybridMultilevel"/>
    <w:tmpl w:val="1C8EC8AC"/>
    <w:lvl w:ilvl="0" w:tplc="029453A4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63659E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74BF6"/>
    <w:multiLevelType w:val="hybridMultilevel"/>
    <w:tmpl w:val="FB520C3C"/>
    <w:lvl w:ilvl="0" w:tplc="D110CB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A0856"/>
    <w:multiLevelType w:val="hybridMultilevel"/>
    <w:tmpl w:val="BE44E9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2CF0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C09FF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166B0"/>
    <w:multiLevelType w:val="multilevel"/>
    <w:tmpl w:val="76B80DBE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42FBE"/>
    <w:multiLevelType w:val="hybridMultilevel"/>
    <w:tmpl w:val="6ADAB8A0"/>
    <w:lvl w:ilvl="0" w:tplc="0415000F">
      <w:start w:val="1"/>
      <w:numFmt w:val="decimal"/>
      <w:lvlText w:val="%1."/>
      <w:lvlJc w:val="left"/>
      <w:pPr>
        <w:ind w:left="1040" w:hanging="360"/>
      </w:p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 w15:restartNumberingAfterBreak="0">
    <w:nsid w:val="227C2E28"/>
    <w:multiLevelType w:val="multilevel"/>
    <w:tmpl w:val="941EBD6E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DF2B85"/>
    <w:multiLevelType w:val="hybridMultilevel"/>
    <w:tmpl w:val="A002F108"/>
    <w:lvl w:ilvl="0" w:tplc="686C7FDE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166F53"/>
    <w:multiLevelType w:val="hybridMultilevel"/>
    <w:tmpl w:val="77ECF646"/>
    <w:lvl w:ilvl="0" w:tplc="E892D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009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DAA6B8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25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E21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270A0A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8ABD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A8E1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6040D1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B117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73F03"/>
    <w:multiLevelType w:val="hybridMultilevel"/>
    <w:tmpl w:val="3D16E13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BDB2B06"/>
    <w:multiLevelType w:val="hybridMultilevel"/>
    <w:tmpl w:val="75FCBA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003F4"/>
    <w:multiLevelType w:val="hybridMultilevel"/>
    <w:tmpl w:val="DC486DC0"/>
    <w:lvl w:ilvl="0" w:tplc="ECE261A2">
      <w:start w:val="1"/>
      <w:numFmt w:val="decimal"/>
      <w:lvlText w:val="%1)"/>
      <w:lvlJc w:val="left"/>
      <w:pPr>
        <w:ind w:left="75" w:hanging="435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329C5021"/>
    <w:multiLevelType w:val="hybridMultilevel"/>
    <w:tmpl w:val="947CFA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124F3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5727F"/>
    <w:multiLevelType w:val="multilevel"/>
    <w:tmpl w:val="1BC6CC4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C4BCA"/>
    <w:multiLevelType w:val="multilevel"/>
    <w:tmpl w:val="24264B9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A4F0058"/>
    <w:multiLevelType w:val="hybridMultilevel"/>
    <w:tmpl w:val="A126D31C"/>
    <w:lvl w:ilvl="0" w:tplc="948E6FB0">
      <w:start w:val="1"/>
      <w:numFmt w:val="decimal"/>
      <w:lvlText w:val="%1)"/>
      <w:lvlJc w:val="left"/>
      <w:pPr>
        <w:ind w:left="786" w:hanging="360"/>
      </w:pPr>
      <w:rPr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153FD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C4D41"/>
    <w:multiLevelType w:val="hybridMultilevel"/>
    <w:tmpl w:val="0CA0A2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37CB9"/>
    <w:multiLevelType w:val="hybridMultilevel"/>
    <w:tmpl w:val="1C0666C0"/>
    <w:lvl w:ilvl="0" w:tplc="3F7AB99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73815"/>
    <w:multiLevelType w:val="multilevel"/>
    <w:tmpl w:val="8DF6BAB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CE1DC9"/>
    <w:multiLevelType w:val="hybridMultilevel"/>
    <w:tmpl w:val="19A64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506AE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E6C8F"/>
    <w:multiLevelType w:val="hybridMultilevel"/>
    <w:tmpl w:val="BE126F56"/>
    <w:lvl w:ilvl="0" w:tplc="9000DB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E209EB"/>
    <w:multiLevelType w:val="hybridMultilevel"/>
    <w:tmpl w:val="98F8F572"/>
    <w:lvl w:ilvl="0" w:tplc="041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8" w15:restartNumberingAfterBreak="0">
    <w:nsid w:val="70326CE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56204"/>
    <w:multiLevelType w:val="hybridMultilevel"/>
    <w:tmpl w:val="62E08C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E34B6D"/>
    <w:multiLevelType w:val="hybridMultilevel"/>
    <w:tmpl w:val="C20CD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BD65F5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280B"/>
    <w:multiLevelType w:val="hybridMultilevel"/>
    <w:tmpl w:val="F530E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52651"/>
    <w:multiLevelType w:val="hybridMultilevel"/>
    <w:tmpl w:val="5F247C7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8FEE01A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A3DB5"/>
    <w:multiLevelType w:val="hybridMultilevel"/>
    <w:tmpl w:val="7C10E18C"/>
    <w:lvl w:ilvl="0" w:tplc="3746F532">
      <w:start w:val="1"/>
      <w:numFmt w:val="decimal"/>
      <w:lvlText w:val="%1."/>
      <w:lvlJc w:val="left"/>
      <w:pPr>
        <w:ind w:left="81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7E166F5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8"/>
  </w:num>
  <w:num w:numId="5">
    <w:abstractNumId w:val="29"/>
  </w:num>
  <w:num w:numId="6">
    <w:abstractNumId w:val="30"/>
  </w:num>
  <w:num w:numId="7">
    <w:abstractNumId w:val="3"/>
  </w:num>
  <w:num w:numId="8">
    <w:abstractNumId w:val="12"/>
  </w:num>
  <w:num w:numId="9">
    <w:abstractNumId w:val="24"/>
  </w:num>
  <w:num w:numId="10">
    <w:abstractNumId w:val="13"/>
  </w:num>
  <w:num w:numId="11">
    <w:abstractNumId w:val="34"/>
  </w:num>
  <w:num w:numId="12">
    <w:abstractNumId w:val="32"/>
  </w:num>
  <w:num w:numId="13">
    <w:abstractNumId w:val="21"/>
  </w:num>
  <w:num w:numId="14">
    <w:abstractNumId w:val="7"/>
  </w:num>
  <w:num w:numId="15">
    <w:abstractNumId w:val="33"/>
  </w:num>
  <w:num w:numId="16">
    <w:abstractNumId w:val="2"/>
  </w:num>
  <w:num w:numId="17">
    <w:abstractNumId w:val="17"/>
  </w:num>
  <w:num w:numId="18">
    <w:abstractNumId w:val="26"/>
  </w:num>
  <w:num w:numId="19">
    <w:abstractNumId w:val="35"/>
  </w:num>
  <w:num w:numId="20">
    <w:abstractNumId w:val="19"/>
  </w:num>
  <w:num w:numId="21">
    <w:abstractNumId w:val="25"/>
  </w:num>
  <w:num w:numId="22">
    <w:abstractNumId w:val="0"/>
  </w:num>
  <w:num w:numId="23">
    <w:abstractNumId w:val="4"/>
  </w:num>
  <w:num w:numId="24">
    <w:abstractNumId w:val="1"/>
  </w:num>
  <w:num w:numId="25">
    <w:abstractNumId w:val="9"/>
  </w:num>
  <w:num w:numId="26">
    <w:abstractNumId w:val="31"/>
  </w:num>
  <w:num w:numId="27">
    <w:abstractNumId w:val="5"/>
  </w:num>
  <w:num w:numId="28">
    <w:abstractNumId w:val="11"/>
  </w:num>
  <w:num w:numId="29">
    <w:abstractNumId w:val="20"/>
  </w:num>
  <w:num w:numId="30">
    <w:abstractNumId w:val="16"/>
  </w:num>
  <w:num w:numId="31">
    <w:abstractNumId w:val="28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0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9F"/>
    <w:rsid w:val="00006B93"/>
    <w:rsid w:val="000145ED"/>
    <w:rsid w:val="00017BB0"/>
    <w:rsid w:val="000420A3"/>
    <w:rsid w:val="00042B3A"/>
    <w:rsid w:val="00057D88"/>
    <w:rsid w:val="00085D35"/>
    <w:rsid w:val="000B4BA0"/>
    <w:rsid w:val="000C6E29"/>
    <w:rsid w:val="000E4969"/>
    <w:rsid w:val="000F2012"/>
    <w:rsid w:val="00100C9A"/>
    <w:rsid w:val="00102EAF"/>
    <w:rsid w:val="00103B78"/>
    <w:rsid w:val="00181ED4"/>
    <w:rsid w:val="00193987"/>
    <w:rsid w:val="001B0AF5"/>
    <w:rsid w:val="001B761A"/>
    <w:rsid w:val="001D4A61"/>
    <w:rsid w:val="001E2AB4"/>
    <w:rsid w:val="001E3DCF"/>
    <w:rsid w:val="001F5B7E"/>
    <w:rsid w:val="0021110F"/>
    <w:rsid w:val="00220551"/>
    <w:rsid w:val="00241330"/>
    <w:rsid w:val="002A213F"/>
    <w:rsid w:val="002A7CB9"/>
    <w:rsid w:val="002E1D52"/>
    <w:rsid w:val="003159B4"/>
    <w:rsid w:val="0032730F"/>
    <w:rsid w:val="00331202"/>
    <w:rsid w:val="0034128A"/>
    <w:rsid w:val="003535DB"/>
    <w:rsid w:val="003700D6"/>
    <w:rsid w:val="00374863"/>
    <w:rsid w:val="00374903"/>
    <w:rsid w:val="003750E7"/>
    <w:rsid w:val="003B2E40"/>
    <w:rsid w:val="003D38F6"/>
    <w:rsid w:val="003E4F0E"/>
    <w:rsid w:val="003E5674"/>
    <w:rsid w:val="003F7A37"/>
    <w:rsid w:val="00424435"/>
    <w:rsid w:val="00437958"/>
    <w:rsid w:val="004467E3"/>
    <w:rsid w:val="00453B12"/>
    <w:rsid w:val="00461C47"/>
    <w:rsid w:val="004701F5"/>
    <w:rsid w:val="00473AF6"/>
    <w:rsid w:val="004913F8"/>
    <w:rsid w:val="004A78FF"/>
    <w:rsid w:val="004B149F"/>
    <w:rsid w:val="004D069F"/>
    <w:rsid w:val="004D38C4"/>
    <w:rsid w:val="004D4DDF"/>
    <w:rsid w:val="004F176A"/>
    <w:rsid w:val="00505061"/>
    <w:rsid w:val="00551F6D"/>
    <w:rsid w:val="00590110"/>
    <w:rsid w:val="00593CE6"/>
    <w:rsid w:val="005A19A0"/>
    <w:rsid w:val="005E07D2"/>
    <w:rsid w:val="005E76E0"/>
    <w:rsid w:val="006135B6"/>
    <w:rsid w:val="00643FAA"/>
    <w:rsid w:val="006B407F"/>
    <w:rsid w:val="006C6E7A"/>
    <w:rsid w:val="006D7E92"/>
    <w:rsid w:val="006F6CFC"/>
    <w:rsid w:val="007016EE"/>
    <w:rsid w:val="00707F37"/>
    <w:rsid w:val="00774837"/>
    <w:rsid w:val="007C1DD1"/>
    <w:rsid w:val="007C63AA"/>
    <w:rsid w:val="008525CF"/>
    <w:rsid w:val="00856FDA"/>
    <w:rsid w:val="00864B46"/>
    <w:rsid w:val="0086510C"/>
    <w:rsid w:val="008958A5"/>
    <w:rsid w:val="008A3542"/>
    <w:rsid w:val="008A7FEA"/>
    <w:rsid w:val="008B1022"/>
    <w:rsid w:val="008E5555"/>
    <w:rsid w:val="008E62A2"/>
    <w:rsid w:val="00914F39"/>
    <w:rsid w:val="00920611"/>
    <w:rsid w:val="0092533B"/>
    <w:rsid w:val="009352A7"/>
    <w:rsid w:val="00950C4B"/>
    <w:rsid w:val="00986980"/>
    <w:rsid w:val="00993FFA"/>
    <w:rsid w:val="009941E7"/>
    <w:rsid w:val="00994486"/>
    <w:rsid w:val="009C0928"/>
    <w:rsid w:val="00A12727"/>
    <w:rsid w:val="00A70533"/>
    <w:rsid w:val="00A85260"/>
    <w:rsid w:val="00A908A3"/>
    <w:rsid w:val="00AC0028"/>
    <w:rsid w:val="00B0489A"/>
    <w:rsid w:val="00B06006"/>
    <w:rsid w:val="00B10554"/>
    <w:rsid w:val="00B76C3B"/>
    <w:rsid w:val="00B771E4"/>
    <w:rsid w:val="00B9160A"/>
    <w:rsid w:val="00B93B52"/>
    <w:rsid w:val="00BA6103"/>
    <w:rsid w:val="00C0302F"/>
    <w:rsid w:val="00C2128C"/>
    <w:rsid w:val="00C5511C"/>
    <w:rsid w:val="00C665EF"/>
    <w:rsid w:val="00C86C94"/>
    <w:rsid w:val="00CB1DFA"/>
    <w:rsid w:val="00CB6A5C"/>
    <w:rsid w:val="00CB71D4"/>
    <w:rsid w:val="00CE7BF3"/>
    <w:rsid w:val="00CF119D"/>
    <w:rsid w:val="00CF787A"/>
    <w:rsid w:val="00D13EF9"/>
    <w:rsid w:val="00D31080"/>
    <w:rsid w:val="00D54B01"/>
    <w:rsid w:val="00D61EF1"/>
    <w:rsid w:val="00DB0745"/>
    <w:rsid w:val="00DD5675"/>
    <w:rsid w:val="00E93CE4"/>
    <w:rsid w:val="00E953F2"/>
    <w:rsid w:val="00EC2477"/>
    <w:rsid w:val="00ED2D21"/>
    <w:rsid w:val="00ED6015"/>
    <w:rsid w:val="00ED6748"/>
    <w:rsid w:val="00EE174E"/>
    <w:rsid w:val="00EE6A8C"/>
    <w:rsid w:val="00EF4651"/>
    <w:rsid w:val="00F01F9B"/>
    <w:rsid w:val="00F21979"/>
    <w:rsid w:val="00F33BE4"/>
    <w:rsid w:val="00F36FA4"/>
    <w:rsid w:val="00F858C4"/>
    <w:rsid w:val="00FA2E2F"/>
    <w:rsid w:val="00FA51D3"/>
    <w:rsid w:val="00FB1BDF"/>
    <w:rsid w:val="00FC5367"/>
    <w:rsid w:val="00FE37D4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E504B3-6C3C-4A71-B986-BC0B8849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3CE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,normalny tekst,zwykły tekst,Preambuła,Numerowanie,Akapit z listą BS,lp1,L1,List Paragraph"/>
    <w:basedOn w:val="Normalny"/>
    <w:link w:val="AkapitzlistZnak"/>
    <w:uiPriority w:val="34"/>
    <w:qFormat/>
    <w:rsid w:val="006C6E7A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6C6E7A"/>
    <w:rPr>
      <w:rFonts w:ascii="Calibri" w:eastAsia="Calibri" w:hAnsi="Calibri" w:cs="Calibri"/>
      <w:sz w:val="25"/>
      <w:szCs w:val="2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C6E7A"/>
    <w:pPr>
      <w:shd w:val="clear" w:color="auto" w:fill="FFFFFF"/>
      <w:spacing w:before="60" w:after="180" w:line="0" w:lineRule="atLeast"/>
      <w:ind w:hanging="620"/>
      <w:jc w:val="center"/>
    </w:pPr>
    <w:rPr>
      <w:rFonts w:ascii="Calibri" w:eastAsia="Calibri" w:hAnsi="Calibri" w:cs="Calibri"/>
      <w:sz w:val="25"/>
      <w:szCs w:val="25"/>
    </w:rPr>
  </w:style>
  <w:style w:type="character" w:customStyle="1" w:styleId="AkapitzlistZnak">
    <w:name w:val="Akapit z listą Znak"/>
    <w:aliases w:val="Wypunktowanie Znak,normalny tekst Znak,zwykły tekst Znak,Preambuła Znak,Numerowanie Znak,Akapit z listą BS Znak,lp1 Znak,L1 Znak,List Paragraph Znak"/>
    <w:link w:val="Akapitzlist"/>
    <w:uiPriority w:val="34"/>
    <w:locked/>
    <w:rsid w:val="006C6E7A"/>
  </w:style>
  <w:style w:type="character" w:customStyle="1" w:styleId="Teksttreci11">
    <w:name w:val="Tekst treści (11)_"/>
    <w:basedOn w:val="Domylnaczcionkaakapitu"/>
    <w:link w:val="Teksttreci1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Nagwek42">
    <w:name w:val="Nagłówek #4 (2)_"/>
    <w:basedOn w:val="Domylnaczcionkaakapitu"/>
    <w:link w:val="Nagwek420"/>
    <w:rsid w:val="006C6E7A"/>
    <w:rPr>
      <w:rFonts w:ascii="Gungsuh" w:eastAsia="Gungsuh" w:hAnsi="Gungsuh" w:cs="Gungsuh"/>
      <w:spacing w:val="50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6C6E7A"/>
    <w:pPr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Nagwek420">
    <w:name w:val="Nagłówek #4 (2)"/>
    <w:basedOn w:val="Normalny"/>
    <w:link w:val="Nagwek42"/>
    <w:rsid w:val="006C6E7A"/>
    <w:pPr>
      <w:shd w:val="clear" w:color="auto" w:fill="FFFFFF"/>
      <w:spacing w:before="240" w:after="60" w:line="0" w:lineRule="atLeast"/>
      <w:outlineLvl w:val="3"/>
    </w:pPr>
    <w:rPr>
      <w:rFonts w:ascii="Gungsuh" w:eastAsia="Gungsuh" w:hAnsi="Gungsuh" w:cs="Gungsuh"/>
      <w:spacing w:val="50"/>
      <w:sz w:val="19"/>
      <w:szCs w:val="19"/>
    </w:rPr>
  </w:style>
  <w:style w:type="character" w:customStyle="1" w:styleId="Nagwek5">
    <w:name w:val="Nagłówek #5_"/>
    <w:basedOn w:val="Domylnaczcionkaakapitu"/>
    <w:link w:val="Nagwek5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Spistreci">
    <w:name w:val="Spis treści_"/>
    <w:basedOn w:val="Domylnaczcionkaakapitu"/>
    <w:link w:val="Spistreci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4">
    <w:name w:val="Tekst treści (14)_"/>
    <w:basedOn w:val="Domylnaczcionkaakapitu"/>
    <w:link w:val="Teksttreci1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eksttreci91">
    <w:name w:val="Tekst treści (91)_"/>
    <w:basedOn w:val="Domylnaczcionkaakapitu"/>
    <w:link w:val="Teksttreci9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99">
    <w:name w:val="Tekst treści (99)_"/>
    <w:basedOn w:val="Domylnaczcionkaakapitu"/>
    <w:link w:val="Teksttreci990"/>
    <w:rsid w:val="006C6E7A"/>
    <w:rPr>
      <w:rFonts w:ascii="SimHei" w:eastAsia="SimHei" w:hAnsi="SimHei" w:cs="SimHei"/>
      <w:sz w:val="20"/>
      <w:szCs w:val="20"/>
      <w:shd w:val="clear" w:color="auto" w:fill="FFFFFF"/>
    </w:rPr>
  </w:style>
  <w:style w:type="character" w:customStyle="1" w:styleId="Nagwek53">
    <w:name w:val="Nagłówek #5 (3)_"/>
    <w:basedOn w:val="Domylnaczcionkaakapitu"/>
    <w:link w:val="Nagwek53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00">
    <w:name w:val="Tekst treści (100)_"/>
    <w:basedOn w:val="Domylnaczcionkaakapitu"/>
    <w:link w:val="Teksttreci1000"/>
    <w:rsid w:val="006C6E7A"/>
    <w:rPr>
      <w:rFonts w:ascii="SimHei" w:eastAsia="SimHei" w:hAnsi="SimHei" w:cs="SimHei"/>
      <w:sz w:val="21"/>
      <w:szCs w:val="21"/>
      <w:shd w:val="clear" w:color="auto" w:fill="FFFFFF"/>
    </w:rPr>
  </w:style>
  <w:style w:type="character" w:customStyle="1" w:styleId="Teksttreci101">
    <w:name w:val="Tekst treści (101)_"/>
    <w:basedOn w:val="Domylnaczcionkaakapitu"/>
    <w:link w:val="Teksttreci1010"/>
    <w:rsid w:val="006C6E7A"/>
    <w:rPr>
      <w:rFonts w:ascii="Gungsuh" w:eastAsia="Gungsuh" w:hAnsi="Gungsuh" w:cs="Gungsuh"/>
      <w:spacing w:val="40"/>
      <w:sz w:val="19"/>
      <w:szCs w:val="19"/>
      <w:shd w:val="clear" w:color="auto" w:fill="FFFFFF"/>
    </w:rPr>
  </w:style>
  <w:style w:type="character" w:customStyle="1" w:styleId="Nagwek54">
    <w:name w:val="Nagłówek #5 (4)_"/>
    <w:basedOn w:val="Domylnaczcionkaakapitu"/>
    <w:link w:val="Nagwek5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6C6E7A"/>
    <w:pPr>
      <w:shd w:val="clear" w:color="auto" w:fill="FFFFFF"/>
      <w:spacing w:before="1140" w:after="0" w:line="400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Spistreci0">
    <w:name w:val="Spis treści"/>
    <w:basedOn w:val="Normalny"/>
    <w:link w:val="Spistreci"/>
    <w:rsid w:val="006C6E7A"/>
    <w:pPr>
      <w:shd w:val="clear" w:color="auto" w:fill="FFFFFF"/>
      <w:spacing w:before="60" w:after="0" w:line="385" w:lineRule="exact"/>
      <w:ind w:hanging="440"/>
    </w:pPr>
    <w:rPr>
      <w:rFonts w:ascii="Tahoma" w:eastAsia="Tahoma" w:hAnsi="Tahoma" w:cs="Tahoma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6C6E7A"/>
    <w:pPr>
      <w:shd w:val="clear" w:color="auto" w:fill="FFFFFF"/>
      <w:spacing w:before="120" w:after="360" w:line="0" w:lineRule="atLeas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Teksttreci910">
    <w:name w:val="Tekst treści (91)"/>
    <w:basedOn w:val="Normalny"/>
    <w:link w:val="Teksttreci91"/>
    <w:rsid w:val="006C6E7A"/>
    <w:pPr>
      <w:shd w:val="clear" w:color="auto" w:fill="FFFFFF"/>
      <w:spacing w:after="0" w:line="266" w:lineRule="exact"/>
      <w:jc w:val="center"/>
    </w:pPr>
    <w:rPr>
      <w:rFonts w:ascii="Tahoma" w:eastAsia="Tahoma" w:hAnsi="Tahoma" w:cs="Tahoma"/>
      <w:sz w:val="19"/>
      <w:szCs w:val="19"/>
    </w:rPr>
  </w:style>
  <w:style w:type="paragraph" w:customStyle="1" w:styleId="Teksttreci990">
    <w:name w:val="Tekst treści (99)"/>
    <w:basedOn w:val="Normalny"/>
    <w:link w:val="Teksttreci99"/>
    <w:rsid w:val="006C6E7A"/>
    <w:pPr>
      <w:shd w:val="clear" w:color="auto" w:fill="FFFFFF"/>
      <w:spacing w:after="0" w:line="266" w:lineRule="exact"/>
    </w:pPr>
    <w:rPr>
      <w:rFonts w:ascii="SimHei" w:eastAsia="SimHei" w:hAnsi="SimHei" w:cs="SimHei"/>
      <w:sz w:val="20"/>
      <w:szCs w:val="20"/>
    </w:rPr>
  </w:style>
  <w:style w:type="paragraph" w:customStyle="1" w:styleId="Nagwek530">
    <w:name w:val="Nagłówek #5 (3)"/>
    <w:basedOn w:val="Normalny"/>
    <w:link w:val="Nagwek53"/>
    <w:rsid w:val="006C6E7A"/>
    <w:pPr>
      <w:shd w:val="clear" w:color="auto" w:fill="FFFFFF"/>
      <w:spacing w:after="0" w:line="266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Teksttreci1000">
    <w:name w:val="Tekst treści (100)"/>
    <w:basedOn w:val="Normalny"/>
    <w:link w:val="Teksttreci100"/>
    <w:rsid w:val="006C6E7A"/>
    <w:pPr>
      <w:shd w:val="clear" w:color="auto" w:fill="FFFFFF"/>
      <w:spacing w:before="120" w:after="0" w:line="266" w:lineRule="exact"/>
    </w:pPr>
    <w:rPr>
      <w:rFonts w:ascii="SimHei" w:eastAsia="SimHei" w:hAnsi="SimHei" w:cs="SimHei"/>
      <w:sz w:val="21"/>
      <w:szCs w:val="21"/>
    </w:rPr>
  </w:style>
  <w:style w:type="paragraph" w:customStyle="1" w:styleId="Teksttreci1010">
    <w:name w:val="Tekst treści (101)"/>
    <w:basedOn w:val="Normalny"/>
    <w:link w:val="Teksttreci101"/>
    <w:rsid w:val="006C6E7A"/>
    <w:pPr>
      <w:shd w:val="clear" w:color="auto" w:fill="FFFFFF"/>
      <w:spacing w:before="240" w:after="0" w:line="274" w:lineRule="exact"/>
    </w:pPr>
    <w:rPr>
      <w:rFonts w:ascii="Gungsuh" w:eastAsia="Gungsuh" w:hAnsi="Gungsuh" w:cs="Gungsuh"/>
      <w:spacing w:val="40"/>
      <w:sz w:val="19"/>
      <w:szCs w:val="19"/>
    </w:rPr>
  </w:style>
  <w:style w:type="paragraph" w:customStyle="1" w:styleId="Nagwek540">
    <w:name w:val="Nagłówek #5 (4)"/>
    <w:basedOn w:val="Normalny"/>
    <w:link w:val="Nagwek54"/>
    <w:rsid w:val="006C6E7A"/>
    <w:pPr>
      <w:shd w:val="clear" w:color="auto" w:fill="FFFFFF"/>
      <w:spacing w:before="240" w:after="0" w:line="266" w:lineRule="exact"/>
      <w:outlineLvl w:val="4"/>
    </w:pPr>
    <w:rPr>
      <w:rFonts w:ascii="Tahoma" w:eastAsia="Tahoma" w:hAnsi="Tahoma" w:cs="Tahom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A6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2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2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2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2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26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0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0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3">
    <w:name w:val="Normalny3"/>
    <w:basedOn w:val="Normalny"/>
    <w:rsid w:val="00017B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4701F5"/>
    <w:rPr>
      <w:i/>
      <w:iCs/>
    </w:rPr>
  </w:style>
  <w:style w:type="character" w:styleId="Pogrubienie">
    <w:name w:val="Strong"/>
    <w:basedOn w:val="Domylnaczcionkaakapitu"/>
    <w:uiPriority w:val="22"/>
    <w:qFormat/>
    <w:rsid w:val="00B9160A"/>
    <w:rPr>
      <w:b/>
      <w:bCs/>
    </w:rPr>
  </w:style>
  <w:style w:type="character" w:styleId="Hipercze">
    <w:name w:val="Hyperlink"/>
    <w:basedOn w:val="Domylnaczcionkaakapitu"/>
    <w:uiPriority w:val="99"/>
    <w:unhideWhenUsed/>
    <w:rsid w:val="00B9160A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B9160A"/>
  </w:style>
  <w:style w:type="paragraph" w:styleId="Bezodstpw">
    <w:name w:val="No Spacing"/>
    <w:aliases w:val="Podpunkt 3"/>
    <w:uiPriority w:val="1"/>
    <w:qFormat/>
    <w:rsid w:val="0092533B"/>
    <w:pPr>
      <w:spacing w:after="0" w:line="240" w:lineRule="auto"/>
      <w:ind w:left="2722"/>
      <w:jc w:val="both"/>
    </w:pPr>
    <w:rPr>
      <w:rFonts w:ascii="Arial" w:eastAsia="Calibri" w:hAnsi="Arial" w:cs="Times New Roman"/>
      <w:sz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253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2533B"/>
  </w:style>
  <w:style w:type="paragraph" w:styleId="Nagwek">
    <w:name w:val="header"/>
    <w:basedOn w:val="Normalny"/>
    <w:link w:val="NagwekZnak"/>
    <w:uiPriority w:val="99"/>
    <w:semiHidden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76C3B"/>
  </w:style>
  <w:style w:type="paragraph" w:styleId="Stopka">
    <w:name w:val="footer"/>
    <w:basedOn w:val="Normalny"/>
    <w:link w:val="StopkaZnak"/>
    <w:uiPriority w:val="99"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DetailsServlet?id=WDU20011121206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B6F40-7FE2-47AE-B08A-DFC0D8C6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1581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Glapiński</dc:creator>
  <cp:keywords/>
  <dc:description/>
  <cp:lastModifiedBy>User</cp:lastModifiedBy>
  <cp:revision>4</cp:revision>
  <cp:lastPrinted>2017-11-29T12:25:00Z</cp:lastPrinted>
  <dcterms:created xsi:type="dcterms:W3CDTF">2020-04-03T11:19:00Z</dcterms:created>
  <dcterms:modified xsi:type="dcterms:W3CDTF">2020-04-03T11:31:00Z</dcterms:modified>
</cp:coreProperties>
</file>